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100"/>
        <w:jc w:val="center"/>
      </w:pPr>
      <w:r>
        <w:rPr>
          <w:rFonts w:ascii="Calibri" w:hAnsi="Calibri"/>
          <w:b/>
          <w:i w:val="0"/>
          <w:color w:val="2E74B5"/>
          <w:sz w:val="22"/>
        </w:rPr>
        <w:t>LOJA PRÓ SISTEMAS</w:t>
      </w:r>
    </w:p>
    <w:p>
      <w:pPr>
        <w:spacing w:after="160"/>
        <w:jc w:val="center"/>
      </w:pPr>
      <w:r>
        <w:rPr>
          <w:rFonts w:ascii="Calibri" w:hAnsi="Calibri"/>
          <w:b/>
          <w:i w:val="0"/>
          <w:color w:val="17365D"/>
          <w:sz w:val="64"/>
        </w:rPr>
        <w:t>BoletoProII</w:t>
      </w:r>
    </w:p>
    <w:p>
      <w:pPr>
        <w:spacing w:after="600"/>
        <w:jc w:val="center"/>
      </w:pPr>
      <w:r>
        <w:rPr>
          <w:rFonts w:ascii="Calibri" w:hAnsi="Calibri"/>
          <w:b w:val="0"/>
          <w:i w:val="0"/>
          <w:color w:val="1F4D78"/>
          <w:sz w:val="32"/>
        </w:rPr>
        <w:t>Manual de operação e treinamento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2F0D9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OBJETIVO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Orientar a emissão, consulta, conciliação, retorno, relatórios e uso do Portal do Pagador com segurança e padronização.</w:t>
            </w:r>
          </w:p>
        </w:tc>
      </w:tr>
    </w:tbl>
    <w:p>
      <w:pPr>
        <w:spacing w:after="40"/>
      </w:pPr>
    </w:p>
    <w:p>
      <w:pPr>
        <w:spacing w:before="2100"/>
        <w:jc w:val="center"/>
      </w:pPr>
      <w:r>
        <w:rPr>
          <w:rFonts w:ascii="Calibri" w:hAnsi="Calibri"/>
          <w:b/>
          <w:i w:val="0"/>
          <w:color w:val="666666"/>
          <w:sz w:val="22"/>
        </w:rPr>
        <w:t>Edição 1.0 | Agosto de 2026</w:t>
      </w:r>
    </w:p>
    <w:p>
      <w:r>
        <w:br w:type="page"/>
      </w:r>
    </w:p>
    <w:p>
      <w:pPr>
        <w:pStyle w:val="Heading1"/>
        <w:keepNext/>
      </w:pPr>
      <w:r>
        <w:t>Como usar este manual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Este manual atende operadores, responsáveis financeiros, administradores e equipe de suporte. Os procedimentos foram organizados na sequência natural do trabalho: localizar títulos, emitir, acompanhar, conciliar e compartilhar informações.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2CC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REGRA DE OURO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Antes de confirmar qualquer operação bancária, confira seleção, pagador, vencimento, valor, banco e configuração de emissão.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Conteúdo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 Visão geral e conceitos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 Acesso e tela principal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 Pesquisa, filtros e seleção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 Emissão de boletos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5. Consulta bancária e conciliação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 Remessa e retorno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 Relatórios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8. Portal do Pagador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9. Configurações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10. Solução de problemas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11. Rotina diária e treinamento</w:t>
      </w:r>
    </w:p>
    <w:p>
      <w:pPr>
        <w:pStyle w:val="Heading2"/>
        <w:keepNext/>
      </w:pPr>
      <w:r>
        <w:t>Públicos e responsabilidades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7560"/>
      </w:tblGrid>
      <w:tr>
        <w:trPr>
          <w:tblHeader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Perfil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Responsabilidade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Operador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Pesquisar títulos, emitir, consultar, processar retornos e gerar relatórios.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Financeiro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Validar liquidações, conciliação, caixa e divergências.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Administrador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Manter configurações bancárias, certificados, caminhos e acessos.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Suporte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Implantar, testar conectividade, portal, dependências e atualizações.</w:t>
            </w:r>
          </w:p>
        </w:tc>
      </w:tr>
    </w:tbl>
    <w:p>
      <w:pPr>
        <w:spacing w:after="60"/>
      </w:pPr>
    </w:p>
    <w:p>
      <w:r>
        <w:br w:type="page"/>
      </w:r>
    </w:p>
    <w:p>
      <w:pPr>
        <w:pStyle w:val="Heading1"/>
        <w:keepNext/>
      </w:pPr>
      <w:r>
        <w:t>1. Visão geral e conceitos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O BoletoProII evoluiu de emissor para uma central de controle de boletos. Ele consulta títulos do Loja Pró NG 30, registra cobranças, acompanha a situação bancária, concilia pagamentos, processa arquivos de retorno, publica relatórios e cria convites para o Portal do Pagador.</w:t>
      </w:r>
    </w:p>
    <w:p>
      <w:pPr>
        <w:pStyle w:val="Heading2"/>
        <w:keepNext/>
      </w:pPr>
      <w:r>
        <w:t>1.1 Conceitos essenciais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00"/>
        <w:gridCol w:w="7260"/>
      </w:tblGrid>
      <w:tr>
        <w:trPr>
          <w:tblHeader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Conceito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Significado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Título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Parcela financeira registrada no RECEBER01.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Operação do título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Composição de 11 dígitos: tipo da operação (1), operação (8) e parcela (2).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Registrado via API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Boleto confirmado diretamente pela API bancária.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BolePix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Boleto com QR Code e opção PIX copia e cola.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Liquidação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Confirmação bancária de que o pagamento foi processado.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Conciliação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Baixa do título no receber e lançamento financeiro correspondente.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Retorno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Arquivo bancário usado para confirmar registros, liquidações e ocorrências.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Portal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Área segura na internet para o pagador consultar títulos e documentos.</w:t>
            </w:r>
          </w:p>
        </w:tc>
      </w:tr>
    </w:tbl>
    <w:p>
      <w:pPr>
        <w:spacing w:after="6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2CC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IMPORTANTE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Pagamento realizado não significa liquidação imediata. PIX costuma retornar rapidamente; código de barras pode levar alguns minutos ou entrar no processamento seguinte do banco.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2. Acesso e tela principal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Ao abrir o aplicativo, aguarde o carregamento das configurações e da lista. A tela principal apresenta os títulos e os comandos disponíveis no cabeçalho.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050"/>
        <w:gridCol w:w="7310"/>
      </w:tblGrid>
      <w:tr>
        <w:trPr>
          <w:tblHeader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Comando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Finalidade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Emissão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Gerar e registrar boletos para os títulos selecionados.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Remessa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Gerar arquivo de remessa para configurações que utilizam CNAB.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Retorno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Selecionar e processar arquivo de retorno bancário.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Consultar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Consultar no banco os boletos compatíveis selecionados.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Baixar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Solicitar baixa de boletos selecionados, quando suportado.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Protestar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Encaminhar títulos elegíveis para protesto.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Cancelar protesto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Cancelar a solicitação de protesto selecionada.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Relatórios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Publicar relatório conforme a lista visível ou seleção.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Portal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Criar convite de ativação para o pagador.</w:t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Configurações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Acessar parâmetros bancários e do aplicativo mediante senha.</w:t>
            </w:r>
          </w:p>
        </w:tc>
      </w:tr>
    </w:tbl>
    <w:p>
      <w:pPr>
        <w:spacing w:after="6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ESPAÇO PARA IMAGEM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Inserir captura da tela principal, identificando grade, seleção, pesquisa, filtros e cabeçalho.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3. Pesquisa, filtros e seleção</w:t>
      </w:r>
    </w:p>
    <w:p>
      <w:pPr>
        <w:pStyle w:val="Heading2"/>
        <w:keepNext/>
      </w:pPr>
      <w:r>
        <w:t>3.1 Localizar títulos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Abra a área de pesquisa.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Informe o pagador, operação, período ou demais critérios necessários.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Aplique a pesquisa e confira a lista apresentada.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Use Filtro e Ordem para refinar a visualização.</w:t>
      </w:r>
    </w:p>
    <w:p>
      <w:pPr>
        <w:pStyle w:val="Heading2"/>
        <w:keepNext/>
      </w:pPr>
      <w:r>
        <w:t>3.2 Como a seleção afeta os comandos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100"/>
        <w:gridCol w:w="6260"/>
      </w:tblGrid>
      <w:tr>
        <w:trPr>
          <w:tblHeader/>
        </w:trPr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Situação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Comportamento</w:t>
            </w:r>
          </w:p>
        </w:tc>
      </w:tr>
      <w:tr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Nenhum item selecionado em Relatórios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O relatório utiliza todos os títulos atualmente visíveis na lista.</w:t>
            </w:r>
          </w:p>
        </w:tc>
      </w:tr>
      <w:tr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Um ou mais itens selecionados em Relatórios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O relatório utiliza somente os itens selecionados.</w:t>
            </w:r>
          </w:p>
        </w:tc>
      </w:tr>
      <w:tr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Consulta bancária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Somente boletos selecionados, registrados por API compatível, são consultados.</w:t>
            </w:r>
          </w:p>
        </w:tc>
      </w:tr>
      <w:tr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Emissão, baixa ou protesto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 operação atua sobre os títulos selecionados e elegíveis.</w:t>
            </w:r>
          </w:p>
        </w:tc>
      </w:tr>
    </w:tbl>
    <w:p>
      <w:pPr>
        <w:spacing w:after="6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2CC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CONFIRA A LISTA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Um filtro pode ocultar parcelas do mesmo pagador. Isso é intencional: relatórios respeitam exatamente a visão ou seleção do usuário.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4. Emissão de boletos</w:t>
      </w:r>
    </w:p>
    <w:p>
      <w:pPr>
        <w:pStyle w:val="Heading2"/>
        <w:keepNext/>
      </w:pPr>
      <w:r>
        <w:t>4.1 Preparação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Confirme se os títulos pertencem ao pagador correto.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Confira valores, vencimentos e parcelas.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Verifique a configuração bancária escolhida.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Defina se a emissão será boleto padrão ou BolePix.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Certifique-se de que certificado e credenciais da API estão válidos.</w:t>
      </w:r>
    </w:p>
    <w:p>
      <w:pPr>
        <w:pStyle w:val="Heading2"/>
        <w:keepNext/>
      </w:pPr>
      <w:r>
        <w:t>4.2 Emitir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Selecione os títulos desejados.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Clique em Emissão.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Escolha a configuração bancária e o formato disponível.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Revise a quantidade de boletos e confirme.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Aguarde o resumo final e verifique se todos foram confirmados.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Abra ou salve os PDFs conforme a necessidade.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CE4D6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NÃO REPITA SEM VERIFICAR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Se houver mensagem de falha, confirme primeiro se o banco registrou o boleto. Uma nova tentativa indiscriminada pode criar situação duplicada ou confusa.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4.3 Boleto padrão e BolePix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 opção “Emitir BolePix” pertence à configuração bancária. Quando habilitada e aceita pelo banco, o boleto é produzido com QR Code e PIX copia e cola, mantendo também a linha digitável.</w:t>
      </w:r>
    </w:p>
    <w:p>
      <w:r>
        <w:br w:type="page"/>
      </w:r>
    </w:p>
    <w:p>
      <w:pPr>
        <w:pStyle w:val="Heading1"/>
        <w:keepNext/>
      </w:pPr>
      <w:r>
        <w:t>5. Consulta bancária e conciliação</w:t>
      </w:r>
    </w:p>
    <w:p>
      <w:pPr>
        <w:pStyle w:val="Heading2"/>
        <w:keepNext/>
      </w:pPr>
      <w:r>
        <w:t>5.1 Consultar boletos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Atualize a pesquisa e selecione os boletos registrados por API.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Clique em Consultar.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Confira a quantidade compatível indicada na confirmação.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Confirme e aguarde o processamento de todo o lote.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Leia o resumo: em aberto, baixados/cancelados, liquidados, já conciliados, valor pago e erros.</w:t>
      </w:r>
    </w:p>
    <w:p>
      <w:pPr>
        <w:pStyle w:val="Heading2"/>
        <w:keepNext/>
      </w:pPr>
      <w:r>
        <w:t>5.2 Interpretação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7060"/>
      </w:tblGrid>
      <w:tr>
        <w:trPr>
          <w:tblHeader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Resultado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Ação recomendada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Em aberto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Aguardar pagamento ou novo processamento do banco.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Paga / liquidada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Confirmar que a conciliação local foi realizada.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Já conciliado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Nenhuma nova baixa é necessária.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Baixado/cancelado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Verificar motivo e situação do título.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Erro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Registrar operação, mensagem e horário; repetir somente após análise.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t>5.3 Caixa agrupado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 conciliação baixa individualmente cada parcela no RECEBER01. No caixa, os valores são agrupados por conta financeira, gerando um lançamento por conta. O histórico relaciona os títulos incluídos no agrupamento.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2CC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PROCESSAMENTO BANCÁRIO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Se o aplicativo bancário informar “Boleto já incluído para pagamento”, aguarde. Pagamentos por código de barras podem permanecer abertos por alguns minutos antes de aparecerem como liquidados.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6. Remessa e retorno</w:t>
      </w:r>
    </w:p>
    <w:p>
      <w:pPr>
        <w:pStyle w:val="Heading2"/>
        <w:keepNext/>
      </w:pPr>
      <w:r>
        <w:t>6.1 Gerar remessa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Selecione os títulos elegíveis.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Clique em Remessa.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Confira banco, conta, número da remessa e pasta de destino.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Gere o arquivo e confirme a mensagem de conclusão.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Transmita o arquivo pelo canal definido pelo banco.</w:t>
      </w:r>
    </w:p>
    <w:p>
      <w:pPr>
        <w:pStyle w:val="Heading2"/>
        <w:keepNext/>
      </w:pPr>
      <w:r>
        <w:t>6.2 Processar retorno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Clique em Retorno e selecione o arquivo recebido do banco.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Confirme o processamento.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Leia o relatório com títulos confirmados, liquidados, parciais, rejeitados e não encontrados.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Confira totais de títulos, pagamentos, juros, tarifas, cartório e créditos.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Após o processamento, o arquivo é renomeado para .prc e recebe um relatório em texto. O aplicativo também monitora as pastas de retorno configuradas e pode sinalizar novos arquivos.</w:t>
      </w:r>
    </w:p>
    <w:p>
      <w:r>
        <w:br w:type="page"/>
      </w:r>
    </w:p>
    <w:p>
      <w:pPr>
        <w:pStyle w:val="Heading1"/>
        <w:keepNext/>
      </w:pPr>
      <w:r>
        <w:t>7. Relatórios</w:t>
      </w:r>
    </w:p>
    <w:p>
      <w:pPr>
        <w:pStyle w:val="Heading2"/>
        <w:keepNext/>
      </w:pPr>
      <w:r>
        <w:t>7.1 Regra da lista e da seleção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Sem seleção: inclui todos os títulos exibidos na lista.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Com seleção: inclui somente os títulos selecionados.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Com vários pagadores: oferece relatório individual ou relatório total.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Relatórios publicados permanecem disponíveis por até cinco dias.</w:t>
      </w:r>
    </w:p>
    <w:p>
      <w:pPr>
        <w:pStyle w:val="Heading2"/>
        <w:keepNext/>
      </w:pPr>
      <w:r>
        <w:t>7.2 Gerar e compartilhar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Aplique os filtros desejados.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Selecione títulos apenas se quiser restringir o relatório.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Clique em Relatórios.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Quando houver vários pagadores, escolha individual ou total.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Copie os links apresentados e compartilhe pelos meios autorizados pela empresa.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CE4D6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PRIVACIDADE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O link do relatório deve ser enviado somente ao destinatário correto. Evite publicar links em grupos ou canais abertos.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8. Portal do Pagador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O botão Portal aparece somente quando o módulo está contratado e habilitado para a empresa.</w:t>
      </w:r>
    </w:p>
    <w:p>
      <w:pPr>
        <w:pStyle w:val="Heading2"/>
        <w:keepNext/>
      </w:pPr>
      <w:r>
        <w:t>8.1 Criar convite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Filtre ou localize o pagador.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Clique em Portal.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Confirme os dados do pagador e gere o convite.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Envie o link de ativação por um canal confiável.</w:t>
      </w:r>
    </w:p>
    <w:p>
      <w:pPr>
        <w:pStyle w:val="ListNumber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Oriente o pagador a validar CPF/CNPJ e criar uma senha segura.</w:t>
      </w:r>
    </w:p>
    <w:p>
      <w:pPr>
        <w:pStyle w:val="Heading2"/>
        <w:keepNext/>
      </w:pPr>
      <w:r>
        <w:t>8.2 O que o pagador poderá fazer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Filtrar títulos por período e situação.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Visualizar valores pagos, em aberto e vencidos.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Abrir o boleto em PDF.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Copiar linha digitável e PIX copia e cola.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Visualizar a nota fiscal em PDF.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Baixar o XML da NF-e, NFC-e ou NFS-e disponível.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2CC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CONVITE EXPIRADO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Se o convite estiver expirado, gere um novo. Não reutilize links antigos.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9. Configurações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O menu de configurações exige senha. Alterações devem ser feitas por usuário autorizado ou pelo suporte.</w:t>
      </w:r>
    </w:p>
    <w:p>
      <w:pPr>
        <w:pStyle w:val="Heading2"/>
        <w:keepNext/>
      </w:pPr>
      <w:r>
        <w:t>9.1 Principais grupos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Grupo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Exemplos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Identificação bancária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Banco, agência, conta, convênio, carteira e modalidade.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API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Client ID, segredo, certificado PFX, senha e endpoints.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Boleto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Espécie, aceite, instruções, juros, multa, protesto e BolePix.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Arquivos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Pastas de remessa, retorno e PDF; organização mensal ou diária.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Aplicativo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Quantidade por pesquisa e preferências operacionais.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Segurança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Alteração da senha operacional de configurações.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t>9.2 Cuidados com certificados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Copie o arquivo PFX para pasta protegida e estável.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Informe a senha correta; não compartilhe por canais inseguros.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Mantenha juntas as versões compatíveis das DLLs OpenSSL.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Após atualizar DLLs, valide também a emissão fiscal no ambiente do cliente.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CE4D6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SENHAS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Campos de senha devem aparecer mascarados. Nunca registre credenciais em relatórios, capturas de tela ou chamados.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10. Solução de problemas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Sintoma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Verificação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Status não atualiza após emissão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Aguarde a conclusão; se necessário, feche e abra o aplicativo e refaça a pesquisa.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Consulta diz que item não é compatível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Confirme se está registrado via API e se a lista foi atualizada.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Lista de retorno vazia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Pode ser resposta bancária sem títulos; registre a mensagem completa e repita mais tarde.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Pago no banco, mas em aberto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Aguarde o processamento, especialmente para código de barras.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Falha de autenticação Itaú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Confira certificado, senha, credenciais e versões das DLLs OpenSSL.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Relatório não encontrado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Verifique ConfigRelatoriosCloud.ini e conectividade.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Portal indisponível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Confirme contratação, estado do módulo, tunnel, ServerHorse e Worker.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Convite expirado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Gere novo convite.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Nota não abre no portal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Confirme vínculo da venda, TIPOSNOTASFISCAIS, ConfigNFe-F e existência do XML.</w:t>
            </w:r>
          </w:p>
        </w:tc>
      </w:tr>
    </w:tbl>
    <w:p>
      <w:pPr>
        <w:spacing w:after="60"/>
      </w:pPr>
    </w:p>
    <w:p>
      <w:r>
        <w:br w:type="page"/>
      </w:r>
    </w:p>
    <w:p>
      <w:pPr>
        <w:pStyle w:val="Heading1"/>
        <w:keepNext/>
      </w:pPr>
      <w:r>
        <w:t>11. Rotina diária recomendada</w:t>
      </w:r>
    </w:p>
    <w:p>
      <w:pPr>
        <w:pStyle w:val="Heading2"/>
        <w:keepNext/>
      </w:pPr>
      <w:r>
        <w:t>11.1 Início do dia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Abrir o BoletoProII e aguardar o carregamento.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Verificar alertas de arquivos de retorno.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Consultar boletos pendentes de liquidação.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Tratar erros antes de novas emissões.</w:t>
      </w:r>
    </w:p>
    <w:p>
      <w:pPr>
        <w:pStyle w:val="Heading2"/>
        <w:keepNext/>
      </w:pPr>
      <w:r>
        <w:t>11.2 Durante o dia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Conferir a seleção antes de emitir.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Guardar os resumos de operações relevantes.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Gerar relatórios a partir dos filtros corretos.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Criar convites somente para pagadores validados.</w:t>
      </w:r>
    </w:p>
    <w:p>
      <w:pPr>
        <w:pStyle w:val="Heading2"/>
        <w:keepNext/>
      </w:pPr>
      <w:r>
        <w:t>11.3 Encerramento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Processar retornos recebidos.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Conferir liquidações e caixa agrupado.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Revisar títulos com erro.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Registrar pendências para o próximo turno.</w:t>
      </w:r>
    </w:p>
    <w:p>
      <w:pPr>
        <w:pStyle w:val="Heading1"/>
        <w:keepNext/>
      </w:pPr>
      <w:r>
        <w:t>12. Roteiro de treinamento prático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Duração sugerida: 60 a 90 minutos, utilizando valores de teste e pagador autorizado.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000"/>
        <w:gridCol w:w="4700"/>
        <w:gridCol w:w="3660"/>
      </w:tblGrid>
      <w:tr>
        <w:trPr>
          <w:tblHeader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Etapa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Exercício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Resultado esperado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Pesquisar um pagador e aplicar filtro.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Lista coerente com o critério.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2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Selecionar duas parcelas e emitir.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Registro confirmado e PDFs disponíveis.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Emitir BolePix e simular pagamento.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PIX disponível; consulta posterior identifica liquidação.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4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Consultar parcelas pagas e abertas.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Resumo e conciliação corretos.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Gerar relatório sem seleção e com seleção.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Conteúdo respeita lista ou itens marcados.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6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Criar convite do Portal.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Pagador ativa conta e consulta títulos.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Abrir boleto e nota fiscal no Portal.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PDFs e XML disponíveis conforme o título.</w:t>
            </w:r>
          </w:p>
        </w:tc>
      </w:tr>
    </w:tbl>
    <w:p>
      <w:pPr>
        <w:spacing w:after="6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2F0D9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 xml:space="preserve">CRITÉRIO DE APROVAÇÃO 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O operador conclui o treinamento quando executa o fluxo completo sem auxílio e explica como agir diante de pagamento ainda não processado.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13. Registro de treinamento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Campo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>Preenchimento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Empresa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Instrutor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Participantes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Data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Ambiente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Produção / treinamento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  <w:t>Observações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1"/>
              </w:rPr>
            </w:r>
          </w:p>
        </w:tc>
      </w:tr>
    </w:tbl>
    <w:p>
      <w:pPr>
        <w:spacing w:after="60"/>
      </w:pP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Declaro que os procedimentos apresentados foram demonstrados e compreendidos.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Assinatura do responsável: ______________________________________    Data: ____/____/________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8"/>
      </w:rPr>
      <w:t>Loja Pró Sistemas | Edição 1.0 - agosto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 w:val="0"/>
        <w:i w:val="0"/>
        <w:color w:val="666666"/>
        <w:sz w:val="18"/>
      </w:rPr>
      <w:t>BoletoProII | Manual do usuário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BoletoProII - Manual de operação e treinamento</dc:title>
  <dc:subject>Emissão, consulta, conciliação, relatórios e Portal do Pagador</dc:subject>
  <dc:creator>Loja Pró Sistemas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